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082E2A21" wp14:editId="6E12E9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64155" cy="2247900"/>
                <wp:effectExtent l="0" t="0" r="0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715" cy="2247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20D8" w:rsidRDefault="00120698" w:rsidP="003B5DCE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420D8"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D420D8">
                              <w:rPr>
                                <w:rFonts w:ascii="Times New Roman" w:hAnsi="Times New Roman" w:cs="Times New Roman"/>
                                <w:b w:val="0"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B5DCE" w:rsidRPr="003B5DCE" w:rsidRDefault="003B5DCE" w:rsidP="003B5DCE"/>
                          <w:p w:rsidR="00120698" w:rsidRPr="00D420D8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D420D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«</w:t>
                            </w:r>
                            <w:r w:rsidR="00812A94" w:rsidRPr="00D420D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Соблюдение законодательства в сфере социального обслуживания</w:t>
                            </w:r>
                            <w:r w:rsidR="00825F75" w:rsidRPr="00D420D8"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217.65pt;height:177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" fillcolor="#ddd [3204]" stroked="f" strokeweight=".5pt">
                <v:path arrowok="t"/>
                <v:textbox inset="0,0,0,0">
                  <w:txbxContent>
                    <w:p w:rsidR="00D420D8" w:rsidRDefault="00120698" w:rsidP="003B5DCE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</w:pPr>
                      <w:proofErr w:type="spellStart"/>
                      <w:r w:rsidRPr="00D420D8"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D420D8">
                        <w:rPr>
                          <w:rFonts w:ascii="Times New Roman" w:hAnsi="Times New Roman" w:cs="Times New Roman"/>
                          <w:b w:val="0"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B5DCE" w:rsidRPr="003B5DCE" w:rsidRDefault="003B5DCE" w:rsidP="003B5DCE"/>
                    <w:p w:rsidR="00120698" w:rsidRPr="00D420D8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D420D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«</w:t>
                      </w:r>
                      <w:r w:rsidR="00812A94" w:rsidRPr="00D420D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Соблюдение законодательства в сфере социального обслуживания</w:t>
                      </w:r>
                      <w:r w:rsidR="00825F75" w:rsidRPr="00D420D8"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Default="00120698" w:rsidP="00611F3B">
      <w:pPr>
        <w:spacing w:line="276" w:lineRule="auto"/>
        <w:ind w:firstLine="567"/>
        <w:jc w:val="both"/>
        <w:rPr>
          <w:noProof/>
          <w:sz w:val="32"/>
          <w:szCs w:val="32"/>
        </w:rPr>
      </w:pPr>
    </w:p>
    <w:p w:rsidR="008D7A0C" w:rsidRDefault="008D7A0C" w:rsidP="008D7A0C">
      <w:pPr>
        <w:spacing w:line="276" w:lineRule="auto"/>
        <w:ind w:firstLine="567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51D9AF5" wp14:editId="4BCE6851">
            <wp:extent cx="1721331" cy="1656678"/>
            <wp:effectExtent l="133350" t="95250" r="127000" b="1727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82" cy="1705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366B" w:rsidRPr="0037366B" w:rsidRDefault="00812A94" w:rsidP="008D7A0C">
      <w:pPr>
        <w:spacing w:line="276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19 декабря</w:t>
      </w:r>
      <w:r w:rsidR="0037366B" w:rsidRPr="0037366B">
        <w:rPr>
          <w:sz w:val="32"/>
          <w:szCs w:val="32"/>
        </w:rPr>
        <w:t xml:space="preserve"> 2018 года</w:t>
      </w:r>
    </w:p>
    <w:p w:rsidR="00812A94" w:rsidRDefault="00812A94" w:rsidP="00842124">
      <w:pPr>
        <w:spacing w:before="77" w:after="60"/>
        <w:rPr>
          <w:sz w:val="28"/>
          <w:szCs w:val="28"/>
        </w:rPr>
      </w:pPr>
      <w:r>
        <w:rPr>
          <w:sz w:val="28"/>
          <w:szCs w:val="28"/>
        </w:rPr>
        <w:t>Ведущие</w:t>
      </w:r>
      <w:r w:rsidR="00AB333A">
        <w:rPr>
          <w:sz w:val="28"/>
          <w:szCs w:val="28"/>
        </w:rPr>
        <w:t xml:space="preserve"> </w:t>
      </w:r>
      <w:proofErr w:type="spellStart"/>
      <w:r w:rsidR="00AB333A"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842124" w:rsidRPr="00842124" w:rsidRDefault="00812A94" w:rsidP="00842124">
      <w:pPr>
        <w:spacing w:before="77" w:after="60"/>
        <w:rPr>
          <w:sz w:val="28"/>
          <w:szCs w:val="28"/>
        </w:rPr>
      </w:pPr>
      <w:r>
        <w:rPr>
          <w:rFonts w:eastAsiaTheme="minorEastAsia"/>
          <w:iCs/>
          <w:color w:val="0070C0"/>
          <w:kern w:val="24"/>
          <w:sz w:val="32"/>
          <w:szCs w:val="32"/>
        </w:rPr>
        <w:t xml:space="preserve">Абдуллин Алмаз </w:t>
      </w:r>
      <w:proofErr w:type="spellStart"/>
      <w:r>
        <w:rPr>
          <w:rFonts w:eastAsiaTheme="minorEastAsia"/>
          <w:iCs/>
          <w:color w:val="0070C0"/>
          <w:kern w:val="24"/>
          <w:sz w:val="32"/>
          <w:szCs w:val="32"/>
        </w:rPr>
        <w:t>Ирекович</w:t>
      </w:r>
      <w:proofErr w:type="spellEnd"/>
      <w:r w:rsidR="00CA3106">
        <w:rPr>
          <w:rFonts w:eastAsiaTheme="minorEastAsia"/>
          <w:iCs/>
          <w:color w:val="0070C0"/>
          <w:kern w:val="24"/>
          <w:sz w:val="32"/>
          <w:szCs w:val="32"/>
        </w:rPr>
        <w:t>,</w:t>
      </w:r>
    </w:p>
    <w:p w:rsidR="00842124" w:rsidRDefault="00812A94" w:rsidP="00842124">
      <w:pPr>
        <w:pStyle w:val="a8"/>
        <w:spacing w:before="67" w:beforeAutospacing="0" w:after="60" w:afterAutospacing="0"/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</w:pPr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>Начальник отдела управления качеством социального обслуживания Министерства труда, занятости и социальной защиты Республики Татарстан;</w:t>
      </w:r>
      <w:r w:rsidR="00842124" w:rsidRPr="00842124"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 </w:t>
      </w:r>
    </w:p>
    <w:p w:rsidR="00812A94" w:rsidRPr="00842124" w:rsidRDefault="00812A94" w:rsidP="00812A94">
      <w:pPr>
        <w:spacing w:before="77" w:after="60"/>
        <w:rPr>
          <w:sz w:val="28"/>
          <w:szCs w:val="28"/>
        </w:rPr>
      </w:pPr>
      <w:r>
        <w:rPr>
          <w:rFonts w:eastAsiaTheme="minorEastAsia"/>
          <w:iCs/>
          <w:color w:val="0070C0"/>
          <w:kern w:val="24"/>
          <w:sz w:val="32"/>
          <w:szCs w:val="32"/>
        </w:rPr>
        <w:t>Чернова Людмила Тимофеевна</w:t>
      </w:r>
    </w:p>
    <w:p w:rsidR="00812A94" w:rsidRDefault="00812A94" w:rsidP="00812A94">
      <w:pPr>
        <w:pStyle w:val="a8"/>
        <w:spacing w:before="67" w:beforeAutospacing="0" w:after="60" w:afterAutospacing="0"/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</w:pPr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Заместитель </w:t>
      </w:r>
      <w:proofErr w:type="gramStart"/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>начальника  отдела методологии социального обслуживания Министерства</w:t>
      </w:r>
      <w:proofErr w:type="gramEnd"/>
      <w:r>
        <w:rPr>
          <w:rFonts w:eastAsiaTheme="minorEastAsia"/>
          <w:iCs/>
          <w:color w:val="404040" w:themeColor="accent4" w:themeShade="80"/>
          <w:kern w:val="24"/>
          <w:sz w:val="28"/>
          <w:szCs w:val="28"/>
        </w:rPr>
        <w:t xml:space="preserve"> труда, занятости и социальной защиты Республики Татарстан.</w:t>
      </w:r>
    </w:p>
    <w:p w:rsidR="00A51CC3" w:rsidRDefault="00A51CC3" w:rsidP="00611F3B">
      <w:pPr>
        <w:spacing w:line="276" w:lineRule="auto"/>
        <w:ind w:left="567"/>
        <w:jc w:val="both"/>
        <w:rPr>
          <w:sz w:val="28"/>
          <w:szCs w:val="28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812A94" w:rsidRPr="00812A94" w:rsidRDefault="00A51CC3" w:rsidP="00812A94">
      <w:pPr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812A94" w:rsidRPr="00812A94">
        <w:rPr>
          <w:sz w:val="32"/>
          <w:szCs w:val="32"/>
        </w:rPr>
        <w:t>Особенности оформления договоров об оказании услуг в сфере социального обслуживания. Распространенные ошибки при оформлении документов. Практические рекомендации по устранению недостатков.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Пенсионные карты.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Правила внутреннего распорядка для получателей социальных услуг в ДИПИ.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Подтверждение оказания социальных услуг.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Соблюдение правил поступления в учреждения социального обслуживания.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Необходимость создания «Доступной среды» для работы с инвалидами в учреждениях социального обслуживания.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Проведение диспансеризации и углубленных медосмотров в учреждениях.</w:t>
      </w:r>
    </w:p>
    <w:p w:rsidR="00812A94" w:rsidRPr="00812A94" w:rsidRDefault="00812A94" w:rsidP="00812A94">
      <w:pPr>
        <w:ind w:right="-108"/>
        <w:jc w:val="both"/>
        <w:rPr>
          <w:sz w:val="32"/>
          <w:szCs w:val="32"/>
        </w:rPr>
      </w:pPr>
      <w:r w:rsidRPr="00812A94">
        <w:rPr>
          <w:sz w:val="32"/>
          <w:szCs w:val="32"/>
        </w:rPr>
        <w:t>Вопросы антитеррористической защищенности</w:t>
      </w:r>
      <w:r>
        <w:rPr>
          <w:sz w:val="32"/>
          <w:szCs w:val="32"/>
        </w:rPr>
        <w:t>.</w:t>
      </w:r>
    </w:p>
    <w:p w:rsidR="00812A94" w:rsidRPr="00812A94" w:rsidRDefault="00A51CC3" w:rsidP="00812A94">
      <w:pPr>
        <w:ind w:right="-108"/>
        <w:jc w:val="both"/>
        <w:rPr>
          <w:sz w:val="32"/>
          <w:szCs w:val="32"/>
        </w:rPr>
      </w:pPr>
      <w:r w:rsidRPr="00812A94">
        <w:rPr>
          <w:sz w:val="32"/>
          <w:szCs w:val="32"/>
        </w:rPr>
        <w:t xml:space="preserve">-   </w:t>
      </w:r>
      <w:r w:rsidR="00812A94" w:rsidRPr="00812A94">
        <w:rPr>
          <w:sz w:val="32"/>
          <w:szCs w:val="32"/>
        </w:rPr>
        <w:t>О работе социальных приютов для детей и подростков.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Нормативно-правовая база.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Направления социальной реабилитации воспитанника социального приюта.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 xml:space="preserve">Документы и правила их оформления при приеме в приют детей и подростков. </w:t>
      </w:r>
    </w:p>
    <w:p w:rsidR="00812A94" w:rsidRPr="00812A94" w:rsidRDefault="00812A94" w:rsidP="00812A94">
      <w:pPr>
        <w:jc w:val="both"/>
        <w:rPr>
          <w:sz w:val="32"/>
          <w:szCs w:val="32"/>
        </w:rPr>
      </w:pPr>
      <w:r w:rsidRPr="00812A94">
        <w:rPr>
          <w:sz w:val="32"/>
          <w:szCs w:val="32"/>
        </w:rPr>
        <w:t>Профилактика самовольных уходов несовершеннолетних.</w:t>
      </w:r>
    </w:p>
    <w:p w:rsidR="00962222" w:rsidRPr="00B87B4A" w:rsidRDefault="00812A94" w:rsidP="00D420D8">
      <w:pPr>
        <w:ind w:right="-108"/>
        <w:jc w:val="both"/>
        <w:rPr>
          <w:sz w:val="28"/>
          <w:szCs w:val="28"/>
        </w:rPr>
      </w:pPr>
      <w:r w:rsidRPr="00812A94">
        <w:rPr>
          <w:sz w:val="32"/>
          <w:szCs w:val="32"/>
        </w:rPr>
        <w:t>Статистические данные и перспективы развития</w:t>
      </w:r>
      <w:r>
        <w:rPr>
          <w:sz w:val="32"/>
          <w:szCs w:val="32"/>
        </w:rPr>
        <w:t>.</w:t>
      </w:r>
      <w:r w:rsidR="00842124" w:rsidRPr="00812A94">
        <w:rPr>
          <w:sz w:val="32"/>
          <w:szCs w:val="32"/>
        </w:rPr>
        <w:t xml:space="preserve"> </w:t>
      </w:r>
      <w:r w:rsidR="00A51CC3" w:rsidRPr="00812A94">
        <w:rPr>
          <w:sz w:val="32"/>
          <w:szCs w:val="32"/>
        </w:rPr>
        <w:t xml:space="preserve"> </w:t>
      </w:r>
    </w:p>
    <w:sectPr w:rsidR="00962222" w:rsidRPr="00B87B4A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7485D"/>
    <w:rsid w:val="00120698"/>
    <w:rsid w:val="00275D40"/>
    <w:rsid w:val="002A0B22"/>
    <w:rsid w:val="002C34F0"/>
    <w:rsid w:val="0031742E"/>
    <w:rsid w:val="0037366B"/>
    <w:rsid w:val="003B5DCE"/>
    <w:rsid w:val="003E1EDD"/>
    <w:rsid w:val="00611F3B"/>
    <w:rsid w:val="0064150E"/>
    <w:rsid w:val="00677E50"/>
    <w:rsid w:val="006A1E15"/>
    <w:rsid w:val="007B7ECF"/>
    <w:rsid w:val="00812A94"/>
    <w:rsid w:val="00815822"/>
    <w:rsid w:val="00825F75"/>
    <w:rsid w:val="00842124"/>
    <w:rsid w:val="008D7A0C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4A9C"/>
    <w:rsid w:val="00C23FEB"/>
    <w:rsid w:val="00C61AE5"/>
    <w:rsid w:val="00CA3106"/>
    <w:rsid w:val="00D102E7"/>
    <w:rsid w:val="00D420D8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DDDD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DDDDD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DDDDD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DDDDD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DDDDD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7</cp:revision>
  <cp:lastPrinted>2018-01-25T12:35:00Z</cp:lastPrinted>
  <dcterms:created xsi:type="dcterms:W3CDTF">2018-12-21T05:50:00Z</dcterms:created>
  <dcterms:modified xsi:type="dcterms:W3CDTF">2018-12-24T10:24:00Z</dcterms:modified>
</cp:coreProperties>
</file>