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29" w:rsidRDefault="00415E29" w:rsidP="0041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3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</w:t>
      </w:r>
      <w:r w:rsidRPr="00EE5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E29" w:rsidRDefault="00415E29" w:rsidP="0041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13">
        <w:rPr>
          <w:rFonts w:ascii="Times New Roman" w:hAnsi="Times New Roman" w:cs="Times New Roman"/>
          <w:b/>
          <w:sz w:val="28"/>
          <w:szCs w:val="28"/>
        </w:rPr>
        <w:t>социальных программ «Золотая осень» на лучшую организацию реабилитационной работы с гражданами пожилого возраста и инвалидами в государственных учреждениях социального обслуживания граждан пожилого возраста и инвалидов, подведомственных Министерству труда, занятости и социальной защиты Республики Татарстан</w:t>
      </w:r>
    </w:p>
    <w:p w:rsidR="001D035F" w:rsidRPr="00415E29" w:rsidRDefault="00415E29" w:rsidP="0015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29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Республиканский конкурс социальных программ «Золотая осень», прошедший в этом году, по традиции был направлен на повышение качества социально-реабилитационной работы, проводимой с гражданами пожилого возраста и инвалидами</w:t>
      </w:r>
      <w:r w:rsidRPr="0015683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bCs/>
          <w:sz w:val="28"/>
          <w:szCs w:val="28"/>
        </w:rPr>
        <w:t xml:space="preserve">Участниками состоявшегося конкурса стали </w:t>
      </w:r>
      <w:r w:rsidR="007025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683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15683D">
        <w:rPr>
          <w:rFonts w:ascii="Times New Roman" w:hAnsi="Times New Roman" w:cs="Times New Roman"/>
          <w:b/>
          <w:sz w:val="28"/>
          <w:szCs w:val="28"/>
        </w:rPr>
        <w:t>государственных учреждения</w:t>
      </w:r>
      <w:r w:rsidRPr="0015683D">
        <w:rPr>
          <w:rFonts w:ascii="Times New Roman" w:hAnsi="Times New Roman" w:cs="Times New Roman"/>
          <w:sz w:val="28"/>
          <w:szCs w:val="28"/>
        </w:rPr>
        <w:t xml:space="preserve"> стационарного социального обслуживания граждан пожилого возраста и инвалидов (</w:t>
      </w:r>
      <w:r w:rsidR="007025B7">
        <w:rPr>
          <w:rFonts w:ascii="Times New Roman" w:hAnsi="Times New Roman" w:cs="Times New Roman"/>
          <w:sz w:val="28"/>
          <w:szCs w:val="28"/>
        </w:rPr>
        <w:t>19</w:t>
      </w:r>
      <w:r w:rsidRPr="0015683D">
        <w:rPr>
          <w:rFonts w:ascii="Times New Roman" w:hAnsi="Times New Roman" w:cs="Times New Roman"/>
          <w:sz w:val="28"/>
          <w:szCs w:val="28"/>
        </w:rPr>
        <w:t xml:space="preserve"> домов-интерна</w:t>
      </w:r>
      <w:r w:rsidR="007025B7">
        <w:rPr>
          <w:rFonts w:ascii="Times New Roman" w:hAnsi="Times New Roman" w:cs="Times New Roman"/>
          <w:sz w:val="28"/>
          <w:szCs w:val="28"/>
        </w:rPr>
        <w:t>тов для престарелых и инвалидов и</w:t>
      </w:r>
      <w:r w:rsidRPr="0015683D">
        <w:rPr>
          <w:rFonts w:ascii="Times New Roman" w:hAnsi="Times New Roman" w:cs="Times New Roman"/>
          <w:sz w:val="28"/>
          <w:szCs w:val="28"/>
        </w:rPr>
        <w:t xml:space="preserve"> </w:t>
      </w:r>
      <w:r w:rsidR="007025B7">
        <w:rPr>
          <w:rFonts w:ascii="Times New Roman" w:hAnsi="Times New Roman" w:cs="Times New Roman"/>
          <w:sz w:val="28"/>
          <w:szCs w:val="28"/>
        </w:rPr>
        <w:t>3</w:t>
      </w:r>
      <w:r w:rsidRPr="0015683D">
        <w:rPr>
          <w:rFonts w:ascii="Times New Roman" w:hAnsi="Times New Roman" w:cs="Times New Roman"/>
          <w:sz w:val="28"/>
          <w:szCs w:val="28"/>
        </w:rPr>
        <w:t xml:space="preserve"> психоневрологических интернатов).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 xml:space="preserve">Следует отметить степень активности участия в конкурсе </w:t>
      </w:r>
      <w:r w:rsidRPr="00B91D55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15683D">
        <w:rPr>
          <w:rFonts w:ascii="Times New Roman" w:hAnsi="Times New Roman" w:cs="Times New Roman"/>
          <w:sz w:val="28"/>
          <w:szCs w:val="28"/>
        </w:rPr>
        <w:t xml:space="preserve"> учреждений. </w:t>
      </w:r>
      <w:r w:rsidR="008D565A">
        <w:rPr>
          <w:rFonts w:ascii="Times New Roman" w:hAnsi="Times New Roman" w:cs="Times New Roman"/>
          <w:sz w:val="28"/>
          <w:szCs w:val="28"/>
        </w:rPr>
        <w:t>Спасский</w:t>
      </w:r>
      <w:r w:rsidRPr="0015683D">
        <w:rPr>
          <w:rFonts w:ascii="Times New Roman" w:hAnsi="Times New Roman" w:cs="Times New Roman"/>
          <w:sz w:val="28"/>
          <w:szCs w:val="28"/>
        </w:rPr>
        <w:t xml:space="preserve">, </w:t>
      </w:r>
      <w:r w:rsidR="008D565A">
        <w:rPr>
          <w:rFonts w:ascii="Times New Roman" w:hAnsi="Times New Roman" w:cs="Times New Roman"/>
          <w:sz w:val="28"/>
          <w:szCs w:val="28"/>
        </w:rPr>
        <w:t>Мамадышский</w:t>
      </w:r>
      <w:r w:rsidRPr="0015683D">
        <w:rPr>
          <w:rFonts w:ascii="Times New Roman" w:hAnsi="Times New Roman" w:cs="Times New Roman"/>
          <w:sz w:val="28"/>
          <w:szCs w:val="28"/>
        </w:rPr>
        <w:t xml:space="preserve">, Чистопольский, </w:t>
      </w:r>
      <w:r w:rsidR="008D565A">
        <w:rPr>
          <w:rFonts w:ascii="Times New Roman" w:hAnsi="Times New Roman" w:cs="Times New Roman"/>
          <w:sz w:val="28"/>
          <w:szCs w:val="28"/>
        </w:rPr>
        <w:t>Кайбицкий дома-интернаты</w:t>
      </w:r>
      <w:r w:rsidRPr="0015683D">
        <w:rPr>
          <w:rFonts w:ascii="Times New Roman" w:hAnsi="Times New Roman" w:cs="Times New Roman"/>
          <w:sz w:val="28"/>
          <w:szCs w:val="28"/>
        </w:rPr>
        <w:t xml:space="preserve"> представили на конкурс по 2 социальные программы. Другие </w:t>
      </w:r>
      <w:r w:rsidR="008D565A">
        <w:rPr>
          <w:rFonts w:ascii="Times New Roman" w:hAnsi="Times New Roman" w:cs="Times New Roman"/>
          <w:sz w:val="28"/>
          <w:szCs w:val="28"/>
        </w:rPr>
        <w:t>18</w:t>
      </w:r>
      <w:r w:rsidRPr="0015683D">
        <w:rPr>
          <w:rFonts w:ascii="Times New Roman" w:hAnsi="Times New Roman" w:cs="Times New Roman"/>
          <w:sz w:val="28"/>
          <w:szCs w:val="28"/>
        </w:rPr>
        <w:t xml:space="preserve"> учреждений направили в конкурсную комиссию по 1 программе. </w:t>
      </w:r>
    </w:p>
    <w:p w:rsidR="00B91D55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 xml:space="preserve">Всего на конкурс в 4 номинациях было представлено </w:t>
      </w:r>
      <w:r w:rsidR="008D565A">
        <w:rPr>
          <w:rFonts w:ascii="Times New Roman" w:hAnsi="Times New Roman" w:cs="Times New Roman"/>
          <w:b/>
          <w:sz w:val="28"/>
          <w:szCs w:val="28"/>
        </w:rPr>
        <w:t>26</w:t>
      </w:r>
      <w:r w:rsidRPr="0015683D">
        <w:rPr>
          <w:rFonts w:ascii="Times New Roman" w:hAnsi="Times New Roman" w:cs="Times New Roman"/>
          <w:b/>
          <w:sz w:val="28"/>
          <w:szCs w:val="28"/>
        </w:rPr>
        <w:t xml:space="preserve"> социальных программ</w:t>
      </w:r>
      <w:r w:rsidR="008D565A">
        <w:rPr>
          <w:rFonts w:ascii="Times New Roman" w:hAnsi="Times New Roman" w:cs="Times New Roman"/>
          <w:sz w:val="28"/>
          <w:szCs w:val="28"/>
        </w:rPr>
        <w:t xml:space="preserve"> (в т.ч. 7</w:t>
      </w:r>
      <w:r w:rsidRPr="0015683D">
        <w:rPr>
          <w:rFonts w:ascii="Times New Roman" w:hAnsi="Times New Roman" w:cs="Times New Roman"/>
          <w:sz w:val="28"/>
          <w:szCs w:val="28"/>
        </w:rPr>
        <w:t xml:space="preserve"> – в 1 номинации</w:t>
      </w:r>
      <w:r w:rsidR="005C348E">
        <w:rPr>
          <w:rFonts w:ascii="Times New Roman" w:hAnsi="Times New Roman" w:cs="Times New Roman"/>
          <w:sz w:val="28"/>
          <w:szCs w:val="28"/>
        </w:rPr>
        <w:t xml:space="preserve"> «Возраста у вдохновенья нет»</w:t>
      </w:r>
      <w:r w:rsidRPr="0015683D">
        <w:rPr>
          <w:rFonts w:ascii="Times New Roman" w:hAnsi="Times New Roman" w:cs="Times New Roman"/>
          <w:sz w:val="28"/>
          <w:szCs w:val="28"/>
        </w:rPr>
        <w:t>, 14 – во второй</w:t>
      </w:r>
      <w:r w:rsidR="005C348E">
        <w:rPr>
          <w:rFonts w:ascii="Times New Roman" w:hAnsi="Times New Roman" w:cs="Times New Roman"/>
          <w:sz w:val="28"/>
          <w:szCs w:val="28"/>
        </w:rPr>
        <w:t xml:space="preserve"> номинации «Здоровый образ жизни – основа долголетия»</w:t>
      </w:r>
      <w:r w:rsidRPr="0015683D">
        <w:rPr>
          <w:rFonts w:ascii="Times New Roman" w:hAnsi="Times New Roman" w:cs="Times New Roman"/>
          <w:sz w:val="28"/>
          <w:szCs w:val="28"/>
        </w:rPr>
        <w:t xml:space="preserve">, </w:t>
      </w:r>
      <w:r w:rsidR="008D565A">
        <w:rPr>
          <w:rFonts w:ascii="Times New Roman" w:hAnsi="Times New Roman" w:cs="Times New Roman"/>
          <w:sz w:val="28"/>
          <w:szCs w:val="28"/>
        </w:rPr>
        <w:t>4</w:t>
      </w:r>
      <w:r w:rsidRPr="0015683D">
        <w:rPr>
          <w:rFonts w:ascii="Times New Roman" w:hAnsi="Times New Roman" w:cs="Times New Roman"/>
          <w:sz w:val="28"/>
          <w:szCs w:val="28"/>
        </w:rPr>
        <w:t xml:space="preserve"> – в третьей</w:t>
      </w:r>
      <w:r w:rsidR="005C348E">
        <w:rPr>
          <w:rFonts w:ascii="Times New Roman" w:hAnsi="Times New Roman" w:cs="Times New Roman"/>
          <w:sz w:val="28"/>
          <w:szCs w:val="28"/>
        </w:rPr>
        <w:t xml:space="preserve"> номинации «Диалог поколений»</w:t>
      </w:r>
      <w:r w:rsidRPr="0015683D">
        <w:rPr>
          <w:rFonts w:ascii="Times New Roman" w:hAnsi="Times New Roman" w:cs="Times New Roman"/>
          <w:sz w:val="28"/>
          <w:szCs w:val="28"/>
        </w:rPr>
        <w:t xml:space="preserve">, </w:t>
      </w:r>
      <w:r w:rsidR="008D565A">
        <w:rPr>
          <w:rFonts w:ascii="Times New Roman" w:hAnsi="Times New Roman" w:cs="Times New Roman"/>
          <w:sz w:val="28"/>
          <w:szCs w:val="28"/>
        </w:rPr>
        <w:t xml:space="preserve">1 </w:t>
      </w:r>
      <w:r w:rsidRPr="0015683D">
        <w:rPr>
          <w:rFonts w:ascii="Times New Roman" w:hAnsi="Times New Roman" w:cs="Times New Roman"/>
          <w:sz w:val="28"/>
          <w:szCs w:val="28"/>
        </w:rPr>
        <w:t>– в четвёртой</w:t>
      </w:r>
      <w:r w:rsidR="005C348E">
        <w:rPr>
          <w:rFonts w:ascii="Times New Roman" w:hAnsi="Times New Roman" w:cs="Times New Roman"/>
          <w:sz w:val="28"/>
          <w:szCs w:val="28"/>
        </w:rPr>
        <w:t xml:space="preserve"> номинации «Современные возможности для старшего поколения»</w:t>
      </w:r>
      <w:r w:rsidRPr="001568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E29" w:rsidRDefault="001D035F" w:rsidP="00415E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Данный количественный показатель свидетельствует, что приорит</w:t>
      </w:r>
      <w:r w:rsidR="00D1105D">
        <w:rPr>
          <w:rFonts w:ascii="Times New Roman" w:hAnsi="Times New Roman" w:cs="Times New Roman"/>
          <w:sz w:val="28"/>
          <w:szCs w:val="28"/>
        </w:rPr>
        <w:t>етным, наиболее проработанным направлением</w:t>
      </w:r>
      <w:r w:rsidRPr="0015683D">
        <w:rPr>
          <w:rFonts w:ascii="Times New Roman" w:hAnsi="Times New Roman" w:cs="Times New Roman"/>
          <w:sz w:val="28"/>
          <w:szCs w:val="28"/>
        </w:rPr>
        <w:t xml:space="preserve"> в деятельности большинства учреждений социального обслуживания являются </w:t>
      </w:r>
      <w:r w:rsidR="00D1105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027CD">
        <w:rPr>
          <w:rFonts w:ascii="Times New Roman" w:hAnsi="Times New Roman" w:cs="Times New Roman"/>
          <w:sz w:val="28"/>
          <w:szCs w:val="28"/>
        </w:rPr>
        <w:t xml:space="preserve">активного и здорового образа жизни. В то же время, </w:t>
      </w:r>
      <w:r w:rsidR="00E00C0A">
        <w:rPr>
          <w:rFonts w:ascii="Times New Roman" w:hAnsi="Times New Roman" w:cs="Times New Roman"/>
          <w:sz w:val="28"/>
          <w:szCs w:val="28"/>
        </w:rPr>
        <w:t>остается необходимость</w:t>
      </w:r>
      <w:r w:rsidRPr="00E027CD">
        <w:rPr>
          <w:rFonts w:ascii="Times New Roman" w:hAnsi="Times New Roman" w:cs="Times New Roman"/>
          <w:sz w:val="28"/>
          <w:szCs w:val="28"/>
        </w:rPr>
        <w:t xml:space="preserve"> разработки и реализации</w:t>
      </w:r>
      <w:r w:rsidR="00E027CD" w:rsidRPr="00E027CD">
        <w:rPr>
          <w:rFonts w:ascii="Times New Roman" w:hAnsi="Times New Roman" w:cs="Times New Roman"/>
          <w:sz w:val="28"/>
          <w:szCs w:val="28"/>
        </w:rPr>
        <w:t xml:space="preserve"> программ по формированию</w:t>
      </w:r>
      <w:r w:rsidRPr="00E027CD">
        <w:rPr>
          <w:rFonts w:ascii="Times New Roman" w:hAnsi="Times New Roman" w:cs="Times New Roman"/>
          <w:sz w:val="28"/>
          <w:szCs w:val="28"/>
        </w:rPr>
        <w:t xml:space="preserve"> </w:t>
      </w:r>
      <w:r w:rsidR="00E027CD" w:rsidRPr="00E027CD">
        <w:rPr>
          <w:rFonts w:ascii="Times New Roman" w:hAnsi="Times New Roman" w:cs="Times New Roman"/>
          <w:sz w:val="28"/>
          <w:szCs w:val="28"/>
        </w:rPr>
        <w:t xml:space="preserve">у граждан пожилого возраста и инвалидов навыков работы с компьютерной и цифровой техникой, </w:t>
      </w:r>
      <w:r w:rsidR="00E027CD" w:rsidRPr="00E027C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="00E027CD" w:rsidRPr="00E027CD">
        <w:rPr>
          <w:rFonts w:ascii="Times New Roman" w:hAnsi="Times New Roman" w:cs="Times New Roman"/>
          <w:sz w:val="28"/>
          <w:szCs w:val="28"/>
        </w:rPr>
        <w:t>.</w:t>
      </w:r>
    </w:p>
    <w:p w:rsidR="00415E29" w:rsidRPr="0015683D" w:rsidRDefault="00415E29" w:rsidP="00415E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35F" w:rsidRPr="0015683D" w:rsidRDefault="001D035F" w:rsidP="0090646F">
      <w:pPr>
        <w:pStyle w:val="a3"/>
        <w:ind w:firstLine="567"/>
        <w:jc w:val="both"/>
        <w:rPr>
          <w:i/>
          <w:sz w:val="28"/>
          <w:szCs w:val="28"/>
        </w:rPr>
      </w:pPr>
      <w:r w:rsidRPr="0015683D">
        <w:rPr>
          <w:sz w:val="28"/>
          <w:szCs w:val="28"/>
        </w:rPr>
        <w:t xml:space="preserve">В первой номинации </w:t>
      </w:r>
      <w:r w:rsidRPr="0090646F">
        <w:rPr>
          <w:b/>
          <w:bCs/>
        </w:rPr>
        <w:t>«</w:t>
      </w:r>
      <w:r w:rsidR="00D1105D" w:rsidRPr="0090646F">
        <w:rPr>
          <w:b/>
          <w:sz w:val="28"/>
          <w:szCs w:val="28"/>
        </w:rPr>
        <w:t>Возраста у вдохновенья нет</w:t>
      </w:r>
      <w:r w:rsidRPr="0090646F">
        <w:rPr>
          <w:b/>
          <w:sz w:val="28"/>
          <w:szCs w:val="28"/>
        </w:rPr>
        <w:t>»</w:t>
      </w:r>
      <w:r w:rsidRPr="0015683D">
        <w:rPr>
          <w:sz w:val="28"/>
          <w:szCs w:val="28"/>
        </w:rPr>
        <w:t xml:space="preserve"> </w:t>
      </w:r>
      <w:r w:rsidRPr="0015683D">
        <w:rPr>
          <w:rStyle w:val="TimesNewRoman2"/>
          <w:b w:val="0"/>
          <w:sz w:val="28"/>
          <w:szCs w:val="28"/>
        </w:rPr>
        <w:t xml:space="preserve">поступило </w:t>
      </w:r>
      <w:r w:rsidR="00D1105D">
        <w:rPr>
          <w:rStyle w:val="TimesNewRoman2"/>
          <w:sz w:val="28"/>
          <w:szCs w:val="28"/>
        </w:rPr>
        <w:t>7</w:t>
      </w:r>
      <w:r w:rsidR="00D1105D">
        <w:rPr>
          <w:rStyle w:val="TimesNewRoman2"/>
          <w:b w:val="0"/>
          <w:sz w:val="28"/>
          <w:szCs w:val="28"/>
        </w:rPr>
        <w:t xml:space="preserve"> работ</w:t>
      </w:r>
      <w:r w:rsidRPr="0015683D">
        <w:rPr>
          <w:rStyle w:val="TimesNewRoman2"/>
          <w:b w:val="0"/>
          <w:sz w:val="28"/>
          <w:szCs w:val="28"/>
        </w:rPr>
        <w:t xml:space="preserve">, </w:t>
      </w:r>
      <w:r w:rsidR="0090646F">
        <w:rPr>
          <w:sz w:val="28"/>
          <w:szCs w:val="28"/>
        </w:rPr>
        <w:t xml:space="preserve">авторы которых, </w:t>
      </w:r>
      <w:r w:rsidR="0090646F" w:rsidRPr="0015683D">
        <w:rPr>
          <w:sz w:val="28"/>
          <w:szCs w:val="28"/>
        </w:rPr>
        <w:t>используя ра</w:t>
      </w:r>
      <w:r w:rsidR="0090646F">
        <w:rPr>
          <w:sz w:val="28"/>
          <w:szCs w:val="28"/>
        </w:rPr>
        <w:t xml:space="preserve">зличные формы и методы работы, </w:t>
      </w:r>
      <w:r w:rsidR="0090646F" w:rsidRPr="0015683D">
        <w:rPr>
          <w:sz w:val="28"/>
          <w:szCs w:val="28"/>
        </w:rPr>
        <w:t>вовлекают пожилых людей в разностороннюю творческую деятельность. Позитивными результатами представленных работ, по мнению авторов, должны стать удовлетворение культурных, духовных и познавательных потребностей пожилых, раскрытие их ресурсов и творческих способностей.</w:t>
      </w:r>
      <w:r w:rsidRPr="0015683D">
        <w:rPr>
          <w:color w:val="000000" w:themeColor="text1"/>
          <w:sz w:val="28"/>
          <w:szCs w:val="28"/>
        </w:rPr>
        <w:t xml:space="preserve"> </w:t>
      </w:r>
    </w:p>
    <w:p w:rsidR="00D1105D" w:rsidRPr="0015683D" w:rsidRDefault="001D035F" w:rsidP="00D1105D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5683D">
        <w:rPr>
          <w:rStyle w:val="TimesNewRoman"/>
          <w:sz w:val="28"/>
          <w:szCs w:val="28"/>
        </w:rPr>
        <w:t xml:space="preserve">Вторая номинация </w:t>
      </w:r>
      <w:r w:rsidRPr="0090646F">
        <w:rPr>
          <w:rStyle w:val="TimesNewRoman"/>
          <w:b/>
          <w:sz w:val="28"/>
          <w:szCs w:val="28"/>
        </w:rPr>
        <w:t>«</w:t>
      </w:r>
      <w:r w:rsidR="00D1105D" w:rsidRPr="0090646F">
        <w:rPr>
          <w:b/>
          <w:sz w:val="28"/>
          <w:szCs w:val="28"/>
        </w:rPr>
        <w:t>Здоровый образ жизни – основа долголетия</w:t>
      </w:r>
      <w:r w:rsidRPr="0090646F">
        <w:rPr>
          <w:b/>
          <w:sz w:val="28"/>
          <w:szCs w:val="28"/>
        </w:rPr>
        <w:t>»</w:t>
      </w:r>
      <w:r w:rsidRPr="0015683D">
        <w:rPr>
          <w:b/>
          <w:sz w:val="28"/>
          <w:szCs w:val="28"/>
        </w:rPr>
        <w:t xml:space="preserve"> </w:t>
      </w:r>
      <w:r w:rsidRPr="0015683D">
        <w:rPr>
          <w:sz w:val="28"/>
          <w:szCs w:val="28"/>
        </w:rPr>
        <w:t>представлена</w:t>
      </w:r>
      <w:r w:rsidRPr="0015683D">
        <w:rPr>
          <w:b/>
          <w:sz w:val="28"/>
          <w:szCs w:val="28"/>
        </w:rPr>
        <w:t xml:space="preserve"> 14 </w:t>
      </w:r>
      <w:r w:rsidRPr="0015683D">
        <w:rPr>
          <w:sz w:val="28"/>
          <w:szCs w:val="28"/>
        </w:rPr>
        <w:t>программами</w:t>
      </w:r>
      <w:r w:rsidR="00D1105D">
        <w:rPr>
          <w:sz w:val="28"/>
          <w:szCs w:val="28"/>
        </w:rPr>
        <w:t>.</w:t>
      </w:r>
      <w:r w:rsidR="00D1105D" w:rsidRPr="00D1105D">
        <w:rPr>
          <w:rStyle w:val="TimesNewRoman2"/>
          <w:b w:val="0"/>
          <w:sz w:val="28"/>
          <w:szCs w:val="28"/>
        </w:rPr>
        <w:t xml:space="preserve"> </w:t>
      </w:r>
      <w:r w:rsidR="00D1105D" w:rsidRPr="0015683D">
        <w:rPr>
          <w:rStyle w:val="TimesNewRoman2"/>
          <w:b w:val="0"/>
          <w:sz w:val="28"/>
          <w:szCs w:val="28"/>
        </w:rPr>
        <w:t xml:space="preserve">Значительное место в представленных программах уделено </w:t>
      </w:r>
      <w:r w:rsidR="00D1105D" w:rsidRPr="0015683D">
        <w:rPr>
          <w:color w:val="000000"/>
          <w:sz w:val="28"/>
          <w:szCs w:val="28"/>
        </w:rPr>
        <w:t>физкультурно-оздоровительной работе с пожилыми людьми, профилактике заболеваемости и раннего старения, возможности укрепления здоровья, продлению активного участия пожилых людей в жизни местного сообщества, обеспечению их досуга и занятости, улучшению состояния здоровья.</w:t>
      </w:r>
    </w:p>
    <w:p w:rsidR="00E027CD" w:rsidRPr="0090646F" w:rsidRDefault="001D035F" w:rsidP="00E027CD">
      <w:pPr>
        <w:pStyle w:val="a3"/>
        <w:ind w:firstLine="567"/>
        <w:jc w:val="both"/>
        <w:rPr>
          <w:rStyle w:val="c3"/>
          <w:sz w:val="28"/>
          <w:szCs w:val="28"/>
        </w:rPr>
      </w:pPr>
      <w:r w:rsidRPr="0090646F">
        <w:rPr>
          <w:rStyle w:val="c3"/>
          <w:sz w:val="28"/>
          <w:szCs w:val="28"/>
        </w:rPr>
        <w:t xml:space="preserve">Целью работ третьей номинации </w:t>
      </w:r>
      <w:r w:rsidRPr="0090646F">
        <w:rPr>
          <w:rStyle w:val="TimesNewRoman2"/>
          <w:sz w:val="28"/>
          <w:szCs w:val="28"/>
        </w:rPr>
        <w:t>«</w:t>
      </w:r>
      <w:r w:rsidR="00E027CD" w:rsidRPr="0090646F">
        <w:rPr>
          <w:rStyle w:val="TimesNewRoman2"/>
          <w:sz w:val="28"/>
          <w:szCs w:val="28"/>
        </w:rPr>
        <w:t>Диалог поколений</w:t>
      </w:r>
      <w:r w:rsidRPr="0090646F">
        <w:rPr>
          <w:rStyle w:val="TimesNewRoman2"/>
          <w:sz w:val="28"/>
          <w:szCs w:val="28"/>
        </w:rPr>
        <w:t>»</w:t>
      </w:r>
      <w:r w:rsidRPr="0090646F">
        <w:rPr>
          <w:rStyle w:val="c3"/>
        </w:rPr>
        <w:t xml:space="preserve"> </w:t>
      </w:r>
      <w:r w:rsidRPr="0090646F">
        <w:rPr>
          <w:rStyle w:val="c3"/>
          <w:sz w:val="28"/>
          <w:szCs w:val="28"/>
        </w:rPr>
        <w:t xml:space="preserve">(всего поступило в конкурсную комиссию </w:t>
      </w:r>
      <w:r w:rsidR="00E027CD" w:rsidRPr="0090646F">
        <w:rPr>
          <w:rStyle w:val="c3"/>
          <w:sz w:val="28"/>
          <w:szCs w:val="28"/>
        </w:rPr>
        <w:t>4</w:t>
      </w:r>
      <w:r w:rsidRPr="0090646F">
        <w:rPr>
          <w:rStyle w:val="c3"/>
          <w:sz w:val="28"/>
          <w:szCs w:val="28"/>
        </w:rPr>
        <w:t xml:space="preserve"> программ</w:t>
      </w:r>
      <w:r w:rsidR="00E027CD" w:rsidRPr="0090646F">
        <w:rPr>
          <w:rStyle w:val="c3"/>
          <w:sz w:val="28"/>
          <w:szCs w:val="28"/>
        </w:rPr>
        <w:t>ы</w:t>
      </w:r>
      <w:r w:rsidRPr="0090646F">
        <w:rPr>
          <w:rStyle w:val="c3"/>
          <w:sz w:val="28"/>
          <w:szCs w:val="28"/>
        </w:rPr>
        <w:t xml:space="preserve">) стало </w:t>
      </w:r>
      <w:r w:rsidR="00E027CD" w:rsidRPr="0090646F">
        <w:rPr>
          <w:rStyle w:val="c3"/>
          <w:sz w:val="28"/>
          <w:szCs w:val="28"/>
        </w:rPr>
        <w:t>улучшение связи между поколениями, вовлечение в совместную работу подростков и граждан пожилого возраста и инвалидов и их сближение; организация волонтерской деятельности по социальному сопровождению граждан пожилого возраста и инвалидов. Ключевым моментом в формировании данных программ работе является принцип уважения и почтения к старшему поколению, поскольку это отражение культуры нашего общества. </w:t>
      </w:r>
    </w:p>
    <w:p w:rsidR="001D035F" w:rsidRDefault="0090646F" w:rsidP="0015683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TimesNewRoman2"/>
          <w:b w:val="0"/>
          <w:sz w:val="28"/>
          <w:szCs w:val="28"/>
        </w:rPr>
        <w:t>В четвертой номинации</w:t>
      </w:r>
      <w:r w:rsidR="001D035F" w:rsidRPr="0015683D">
        <w:rPr>
          <w:rStyle w:val="TimesNewRoman2"/>
          <w:b w:val="0"/>
          <w:sz w:val="28"/>
          <w:szCs w:val="28"/>
        </w:rPr>
        <w:t xml:space="preserve"> </w:t>
      </w:r>
      <w:r w:rsidR="001D035F" w:rsidRPr="0015683D">
        <w:rPr>
          <w:rStyle w:val="TimesNewRoman2"/>
          <w:sz w:val="28"/>
          <w:szCs w:val="28"/>
        </w:rPr>
        <w:t>«</w:t>
      </w:r>
      <w:r>
        <w:rPr>
          <w:rStyle w:val="TimesNewRoman2"/>
          <w:sz w:val="28"/>
          <w:szCs w:val="28"/>
        </w:rPr>
        <w:t>Современные возможности для старшего поколения</w:t>
      </w:r>
      <w:r w:rsidR="001D035F" w:rsidRPr="0015683D">
        <w:rPr>
          <w:rStyle w:val="TimesNewRoman2"/>
          <w:sz w:val="28"/>
          <w:szCs w:val="28"/>
        </w:rPr>
        <w:t>»</w:t>
      </w:r>
      <w:r w:rsidR="001D035F" w:rsidRPr="0015683D">
        <w:rPr>
          <w:rStyle w:val="TimesNewRoman2"/>
          <w:b w:val="0"/>
          <w:sz w:val="28"/>
          <w:szCs w:val="28"/>
        </w:rPr>
        <w:t xml:space="preserve"> на конкурс</w:t>
      </w:r>
      <w:r>
        <w:rPr>
          <w:rStyle w:val="TimesNewRoman2"/>
          <w:b w:val="0"/>
          <w:sz w:val="28"/>
          <w:szCs w:val="28"/>
        </w:rPr>
        <w:t xml:space="preserve"> была представлена всего одна программа.</w:t>
      </w:r>
      <w:r w:rsidR="001D035F" w:rsidRPr="0015683D">
        <w:rPr>
          <w:sz w:val="28"/>
          <w:szCs w:val="28"/>
        </w:rPr>
        <w:t xml:space="preserve"> </w:t>
      </w:r>
    </w:p>
    <w:p w:rsidR="00415E29" w:rsidRPr="0015683D" w:rsidRDefault="00415E29" w:rsidP="0015683D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1D035F" w:rsidRPr="0015683D" w:rsidRDefault="001D035F" w:rsidP="0015683D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15683D">
        <w:rPr>
          <w:rStyle w:val="TimesNewRoman"/>
          <w:i w:val="0"/>
          <w:color w:val="000000"/>
          <w:sz w:val="28"/>
          <w:szCs w:val="28"/>
        </w:rPr>
        <w:t xml:space="preserve">Каждая программа </w:t>
      </w:r>
      <w:r w:rsidRPr="0015683D">
        <w:rPr>
          <w:i w:val="0"/>
          <w:color w:val="000000"/>
          <w:sz w:val="28"/>
          <w:szCs w:val="28"/>
        </w:rPr>
        <w:t xml:space="preserve">экспертами оценивалась </w:t>
      </w:r>
      <w:r w:rsidRPr="0015683D">
        <w:rPr>
          <w:rStyle w:val="TimesNewRoman"/>
          <w:i w:val="0"/>
          <w:color w:val="000000"/>
          <w:sz w:val="28"/>
          <w:szCs w:val="28"/>
        </w:rPr>
        <w:t>по следующим критериям:</w:t>
      </w:r>
    </w:p>
    <w:p w:rsidR="00646341" w:rsidRPr="00646341" w:rsidRDefault="001D035F" w:rsidP="00646341">
      <w:pPr>
        <w:pStyle w:val="a3"/>
        <w:ind w:firstLine="567"/>
        <w:jc w:val="both"/>
        <w:rPr>
          <w:rStyle w:val="TimesNewRoman1"/>
          <w:sz w:val="28"/>
          <w:szCs w:val="28"/>
        </w:rPr>
      </w:pPr>
      <w:r w:rsidRPr="0015683D">
        <w:rPr>
          <w:rStyle w:val="TimesNewRoman1"/>
          <w:sz w:val="28"/>
          <w:szCs w:val="28"/>
        </w:rPr>
        <w:t xml:space="preserve">1. </w:t>
      </w:r>
      <w:r w:rsidR="00646341">
        <w:rPr>
          <w:rStyle w:val="TimesNewRoman1"/>
          <w:sz w:val="28"/>
          <w:szCs w:val="28"/>
        </w:rPr>
        <w:t xml:space="preserve">Целевая направленность </w:t>
      </w:r>
      <w:r w:rsidR="00415E29">
        <w:rPr>
          <w:rStyle w:val="TimesNewRoman1"/>
          <w:sz w:val="28"/>
          <w:szCs w:val="28"/>
        </w:rPr>
        <w:t>п</w:t>
      </w:r>
      <w:r w:rsidR="00646341" w:rsidRPr="00646341">
        <w:rPr>
          <w:rStyle w:val="TimesNewRoman1"/>
          <w:sz w:val="28"/>
          <w:szCs w:val="28"/>
        </w:rPr>
        <w:t xml:space="preserve">рограммы </w:t>
      </w:r>
      <w:r w:rsidR="00646341" w:rsidRPr="0015683D">
        <w:rPr>
          <w:rStyle w:val="TimesNewRoman1"/>
          <w:sz w:val="28"/>
          <w:szCs w:val="28"/>
        </w:rPr>
        <w:t>(</w:t>
      </w:r>
      <w:r w:rsidR="00646341" w:rsidRPr="0015683D">
        <w:rPr>
          <w:rStyle w:val="TimesNewRoman1"/>
          <w:i w:val="0"/>
          <w:sz w:val="28"/>
          <w:szCs w:val="28"/>
        </w:rPr>
        <w:t xml:space="preserve">данный критерий предусматривал наличие в работах проблем, актуальных для целевой группы, а также возможность для экспертов определить </w:t>
      </w:r>
      <w:r w:rsidR="00646341" w:rsidRPr="0015683D">
        <w:rPr>
          <w:sz w:val="28"/>
          <w:szCs w:val="28"/>
        </w:rPr>
        <w:t>соответствие целей и задач программы потребностям целевой группы пожилых граждан и инвалидов)</w:t>
      </w:r>
      <w:r w:rsidR="00646341">
        <w:rPr>
          <w:sz w:val="28"/>
          <w:szCs w:val="28"/>
        </w:rPr>
        <w:t>;</w:t>
      </w:r>
    </w:p>
    <w:p w:rsidR="00646341" w:rsidRPr="00690BCD" w:rsidRDefault="00646341" w:rsidP="00E00C0A">
      <w:pPr>
        <w:pStyle w:val="a3"/>
        <w:ind w:firstLine="567"/>
        <w:jc w:val="both"/>
        <w:rPr>
          <w:rStyle w:val="TimesNewRoman1"/>
          <w:i w:val="0"/>
          <w:iCs w:val="0"/>
          <w:sz w:val="24"/>
          <w:szCs w:val="24"/>
        </w:rPr>
      </w:pPr>
      <w:r w:rsidRPr="00646341">
        <w:rPr>
          <w:rStyle w:val="TimesNewRoman1"/>
          <w:sz w:val="28"/>
          <w:szCs w:val="28"/>
        </w:rPr>
        <w:t xml:space="preserve">2. Содержание </w:t>
      </w:r>
      <w:r w:rsidR="00415E29">
        <w:rPr>
          <w:rStyle w:val="TimesNewRoman1"/>
          <w:sz w:val="28"/>
          <w:szCs w:val="28"/>
        </w:rPr>
        <w:t>п</w:t>
      </w:r>
      <w:r w:rsidRPr="00646341">
        <w:rPr>
          <w:rStyle w:val="TimesNewRoman1"/>
          <w:sz w:val="28"/>
          <w:szCs w:val="28"/>
        </w:rPr>
        <w:t xml:space="preserve">рограммы </w:t>
      </w:r>
      <w:r w:rsidR="00690BCD" w:rsidRPr="00690BCD">
        <w:rPr>
          <w:i/>
          <w:iCs/>
        </w:rPr>
        <w:t>(</w:t>
      </w:r>
      <w:r w:rsidR="00690BCD" w:rsidRPr="00690BCD">
        <w:rPr>
          <w:sz w:val="28"/>
          <w:szCs w:val="28"/>
        </w:rPr>
        <w:t>данный критерий оценивает с</w:t>
      </w:r>
      <w:r w:rsidR="00690BCD" w:rsidRPr="00690BCD">
        <w:rPr>
          <w:sz w:val="28"/>
          <w:szCs w:val="28"/>
        </w:rPr>
        <w:t>оответствие деятельности, планируемой к осуществлению в рамках программы</w:t>
      </w:r>
      <w:r w:rsidR="00690BCD" w:rsidRPr="00690BCD">
        <w:rPr>
          <w:sz w:val="28"/>
          <w:szCs w:val="28"/>
        </w:rPr>
        <w:t xml:space="preserve">, а так же направленность </w:t>
      </w:r>
      <w:r w:rsidR="00690BCD" w:rsidRPr="00690BCD">
        <w:rPr>
          <w:sz w:val="28"/>
          <w:szCs w:val="28"/>
        </w:rPr>
        <w:t>программы на решение проблемы, актуальной для целевой группы пожилых граждан и инвалидов</w:t>
      </w:r>
      <w:r w:rsidR="00690BCD" w:rsidRPr="00690BCD">
        <w:rPr>
          <w:sz w:val="28"/>
          <w:szCs w:val="28"/>
        </w:rPr>
        <w:t>)</w:t>
      </w:r>
      <w:r w:rsidR="00690BCD">
        <w:rPr>
          <w:sz w:val="28"/>
          <w:szCs w:val="28"/>
        </w:rPr>
        <w:t>;</w:t>
      </w:r>
    </w:p>
    <w:p w:rsidR="00646341" w:rsidRPr="00646341" w:rsidRDefault="00646341" w:rsidP="00646341">
      <w:pPr>
        <w:pStyle w:val="a3"/>
        <w:ind w:firstLine="567"/>
        <w:jc w:val="both"/>
        <w:rPr>
          <w:rStyle w:val="TimesNewRoman1"/>
          <w:sz w:val="28"/>
          <w:szCs w:val="28"/>
        </w:rPr>
      </w:pPr>
      <w:r w:rsidRPr="00646341">
        <w:rPr>
          <w:rStyle w:val="TimesNewRoman1"/>
          <w:sz w:val="28"/>
          <w:szCs w:val="28"/>
        </w:rPr>
        <w:t xml:space="preserve">3. Результативность </w:t>
      </w:r>
      <w:r w:rsidR="00415E29">
        <w:rPr>
          <w:rStyle w:val="TimesNewRoman1"/>
          <w:sz w:val="28"/>
          <w:szCs w:val="28"/>
        </w:rPr>
        <w:t>п</w:t>
      </w:r>
      <w:r w:rsidRPr="00646341">
        <w:rPr>
          <w:rStyle w:val="TimesNewRoman1"/>
          <w:sz w:val="28"/>
          <w:szCs w:val="28"/>
        </w:rPr>
        <w:t xml:space="preserve">рограммы </w:t>
      </w:r>
      <w:r w:rsidRPr="0015683D">
        <w:rPr>
          <w:sz w:val="28"/>
          <w:szCs w:val="28"/>
        </w:rPr>
        <w:t>(по указанному критерию предусматривалась оценка результатов, полученных в ходе реализа</w:t>
      </w:r>
      <w:r>
        <w:rPr>
          <w:sz w:val="28"/>
          <w:szCs w:val="28"/>
        </w:rPr>
        <w:t>ции программы, способствовавших</w:t>
      </w:r>
      <w:r w:rsidRPr="0015683D">
        <w:rPr>
          <w:sz w:val="28"/>
          <w:szCs w:val="28"/>
        </w:rPr>
        <w:t xml:space="preserve"> улучшению качества жизни граждан пожилого возраста и инвалидов, а также наличие обратной связи с целевой группой программы, позволяющей оценить достигнутые результаты)</w:t>
      </w:r>
      <w:r>
        <w:rPr>
          <w:sz w:val="28"/>
          <w:szCs w:val="28"/>
        </w:rPr>
        <w:t>;</w:t>
      </w:r>
    </w:p>
    <w:p w:rsidR="00646341" w:rsidRPr="00646341" w:rsidRDefault="00646341" w:rsidP="00646341">
      <w:pPr>
        <w:pStyle w:val="60"/>
        <w:shd w:val="clear" w:color="auto" w:fill="auto"/>
        <w:tabs>
          <w:tab w:val="left" w:pos="1134"/>
        </w:tabs>
        <w:spacing w:line="276" w:lineRule="auto"/>
        <w:ind w:firstLine="567"/>
        <w:rPr>
          <w:rStyle w:val="TimesNewRoman1"/>
          <w:iCs/>
          <w:sz w:val="28"/>
          <w:szCs w:val="28"/>
        </w:rPr>
      </w:pPr>
      <w:r w:rsidRPr="00646341">
        <w:rPr>
          <w:rStyle w:val="TimesNewRoman1"/>
          <w:sz w:val="28"/>
          <w:szCs w:val="28"/>
        </w:rPr>
        <w:t xml:space="preserve">4. </w:t>
      </w:r>
      <w:r w:rsidRPr="00646341">
        <w:rPr>
          <w:rStyle w:val="TimesNewRoman1"/>
          <w:rFonts w:eastAsia="Times New Roman"/>
          <w:i/>
          <w:sz w:val="28"/>
          <w:szCs w:val="28"/>
        </w:rPr>
        <w:t>Оценка методов достижения целей и задач программы</w:t>
      </w:r>
      <w:r w:rsidRPr="00646341">
        <w:rPr>
          <w:rStyle w:val="TimesNewRoman1"/>
          <w:sz w:val="28"/>
          <w:szCs w:val="28"/>
        </w:rPr>
        <w:t xml:space="preserve"> </w:t>
      </w:r>
      <w:r w:rsidRPr="0015683D">
        <w:rPr>
          <w:i w:val="0"/>
          <w:sz w:val="28"/>
          <w:szCs w:val="28"/>
        </w:rPr>
        <w:t>(данный критерий позволял определить использование в работах результативных, в том числе инновационных, социальных технологий, моделей и методик, а также включение в работы мероприятий по информированию местного сообщества о цели, ходе реал</w:t>
      </w:r>
      <w:r>
        <w:rPr>
          <w:i w:val="0"/>
          <w:sz w:val="28"/>
          <w:szCs w:val="28"/>
        </w:rPr>
        <w:t>изации и результатах программы);</w:t>
      </w:r>
    </w:p>
    <w:p w:rsidR="00646341" w:rsidRPr="00646341" w:rsidRDefault="00646341" w:rsidP="00646341">
      <w:pPr>
        <w:pStyle w:val="a3"/>
        <w:ind w:firstLine="567"/>
        <w:jc w:val="both"/>
        <w:rPr>
          <w:rStyle w:val="TimesNewRoman1"/>
          <w:sz w:val="28"/>
          <w:szCs w:val="28"/>
        </w:rPr>
      </w:pPr>
      <w:r>
        <w:rPr>
          <w:rStyle w:val="TimesNewRoman1"/>
          <w:sz w:val="28"/>
          <w:szCs w:val="28"/>
        </w:rPr>
        <w:t xml:space="preserve">5. Организация управления программой и контроля реализации </w:t>
      </w:r>
      <w:r w:rsidRPr="00646341">
        <w:rPr>
          <w:rStyle w:val="TimesNewRoman1"/>
          <w:sz w:val="28"/>
          <w:szCs w:val="28"/>
        </w:rPr>
        <w:t xml:space="preserve">программы </w:t>
      </w:r>
      <w:r w:rsidRPr="0015683D">
        <w:rPr>
          <w:sz w:val="28"/>
          <w:szCs w:val="28"/>
        </w:rPr>
        <w:t>(данный критерий позволял экспертам определить наличие системы показателей по оценке ожидаемых результатов (в т.ч. количественных), а также наличие мероприятий по отчетности и контролю реализации программы)</w:t>
      </w:r>
      <w:r>
        <w:rPr>
          <w:sz w:val="28"/>
          <w:szCs w:val="28"/>
        </w:rPr>
        <w:t>;</w:t>
      </w:r>
    </w:p>
    <w:p w:rsidR="00646341" w:rsidRDefault="00646341" w:rsidP="00646341">
      <w:pPr>
        <w:pStyle w:val="a3"/>
        <w:ind w:firstLine="567"/>
        <w:jc w:val="both"/>
        <w:rPr>
          <w:sz w:val="28"/>
          <w:szCs w:val="28"/>
        </w:rPr>
      </w:pPr>
      <w:r w:rsidRPr="00646341">
        <w:rPr>
          <w:rStyle w:val="TimesNewRoman1"/>
          <w:sz w:val="28"/>
          <w:szCs w:val="28"/>
        </w:rPr>
        <w:t>6</w:t>
      </w:r>
      <w:r>
        <w:rPr>
          <w:rStyle w:val="TimesNewRoman1"/>
          <w:sz w:val="28"/>
          <w:szCs w:val="28"/>
        </w:rPr>
        <w:t xml:space="preserve">. Экономическая </w:t>
      </w:r>
      <w:r w:rsidRPr="005533DB">
        <w:rPr>
          <w:rStyle w:val="TimesNewRoman1"/>
          <w:sz w:val="28"/>
          <w:szCs w:val="28"/>
        </w:rPr>
        <w:t>обоснованность</w:t>
      </w:r>
      <w:r w:rsidRPr="005533DB">
        <w:rPr>
          <w:rStyle w:val="TimesNewRoman1"/>
          <w:i w:val="0"/>
          <w:sz w:val="28"/>
          <w:szCs w:val="28"/>
        </w:rPr>
        <w:t xml:space="preserve"> </w:t>
      </w:r>
      <w:r w:rsidRPr="005533DB">
        <w:rPr>
          <w:i/>
          <w:sz w:val="28"/>
          <w:szCs w:val="28"/>
        </w:rPr>
        <w:t>программы</w:t>
      </w:r>
      <w:r w:rsidRPr="005533DB">
        <w:rPr>
          <w:sz w:val="28"/>
          <w:szCs w:val="28"/>
        </w:rPr>
        <w:t xml:space="preserve"> </w:t>
      </w:r>
      <w:r w:rsidR="005533DB" w:rsidRPr="005533DB">
        <w:rPr>
          <w:sz w:val="28"/>
          <w:szCs w:val="28"/>
        </w:rPr>
        <w:t>(по этому критерию эксперты определяли н</w:t>
      </w:r>
      <w:r w:rsidR="005533DB" w:rsidRPr="005533DB">
        <w:rPr>
          <w:sz w:val="28"/>
          <w:szCs w:val="28"/>
        </w:rPr>
        <w:t>аличие у Заявителя собственных матер</w:t>
      </w:r>
      <w:r w:rsidR="005533DB" w:rsidRPr="005533DB">
        <w:rPr>
          <w:sz w:val="28"/>
          <w:szCs w:val="28"/>
        </w:rPr>
        <w:t>и</w:t>
      </w:r>
      <w:r w:rsidR="005533DB" w:rsidRPr="005533DB">
        <w:rPr>
          <w:sz w:val="28"/>
          <w:szCs w:val="28"/>
        </w:rPr>
        <w:t>ально-технических, информационных и иных ресурсов, план</w:t>
      </w:r>
      <w:r w:rsidR="005533DB">
        <w:rPr>
          <w:sz w:val="28"/>
          <w:szCs w:val="28"/>
        </w:rPr>
        <w:t>ируемых на реализацию программы</w:t>
      </w:r>
      <w:r w:rsidR="005533DB" w:rsidRPr="005533DB">
        <w:rPr>
          <w:sz w:val="28"/>
          <w:szCs w:val="28"/>
        </w:rPr>
        <w:t>).</w:t>
      </w:r>
    </w:p>
    <w:p w:rsidR="00415E29" w:rsidRPr="005533DB" w:rsidRDefault="00415E29" w:rsidP="00646341">
      <w:pPr>
        <w:pStyle w:val="a3"/>
        <w:ind w:firstLine="567"/>
        <w:jc w:val="both"/>
        <w:rPr>
          <w:i/>
          <w:iCs/>
        </w:rPr>
      </w:pPr>
    </w:p>
    <w:p w:rsidR="001D035F" w:rsidRPr="0015683D" w:rsidRDefault="0015683D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Т</w:t>
      </w:r>
      <w:r w:rsidR="001D035F" w:rsidRPr="0015683D">
        <w:rPr>
          <w:rFonts w:ascii="Times New Roman" w:hAnsi="Times New Roman" w:cs="Times New Roman"/>
          <w:sz w:val="28"/>
          <w:szCs w:val="28"/>
        </w:rPr>
        <w:t>иповые ошибки представленных программ</w:t>
      </w:r>
      <w:r w:rsidRPr="0015683D">
        <w:rPr>
          <w:rFonts w:ascii="Times New Roman" w:hAnsi="Times New Roman" w:cs="Times New Roman"/>
          <w:sz w:val="28"/>
          <w:szCs w:val="28"/>
        </w:rPr>
        <w:t>: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некорректно сформулированы цели, задачи программ;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не конкретны (не «оцифрованы») ожидаемые результаты;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не проработаны (не отражены) отдельные разделы программ;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наличие общих фраз, отвлечённых размышлений;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не систематизированы планы мероприятий;</w:t>
      </w:r>
    </w:p>
    <w:p w:rsidR="001D035F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нет обратной связи;</w:t>
      </w:r>
    </w:p>
    <w:p w:rsidR="005533DB" w:rsidRPr="0015683D" w:rsidRDefault="005533DB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раскрыт механизм реализации;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отсутствует анализ результатов;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- отсутствуют отчётные мероприятия.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Рейтинг социальных программ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 xml:space="preserve">Итогами рассмотрения конкурсных работ стали балльные оценки экспертов. Максимальная оценка </w:t>
      </w:r>
      <w:r w:rsidR="0015683D">
        <w:rPr>
          <w:rFonts w:ascii="Times New Roman" w:hAnsi="Times New Roman" w:cs="Times New Roman"/>
          <w:sz w:val="28"/>
          <w:szCs w:val="28"/>
        </w:rPr>
        <w:t xml:space="preserve">от одного эксперта </w:t>
      </w:r>
      <w:r w:rsidRPr="0015683D">
        <w:rPr>
          <w:rFonts w:ascii="Times New Roman" w:hAnsi="Times New Roman" w:cs="Times New Roman"/>
          <w:sz w:val="28"/>
          <w:szCs w:val="28"/>
        </w:rPr>
        <w:t xml:space="preserve">– </w:t>
      </w:r>
      <w:r w:rsidR="005533DB">
        <w:rPr>
          <w:rFonts w:ascii="Times New Roman" w:hAnsi="Times New Roman" w:cs="Times New Roman"/>
          <w:sz w:val="28"/>
          <w:szCs w:val="28"/>
        </w:rPr>
        <w:t>100</w:t>
      </w:r>
      <w:r w:rsidRPr="0015683D">
        <w:rPr>
          <w:rFonts w:ascii="Times New Roman" w:hAnsi="Times New Roman" w:cs="Times New Roman"/>
          <w:sz w:val="28"/>
          <w:szCs w:val="28"/>
        </w:rPr>
        <w:t xml:space="preserve"> баллов. В случае получения от всех 3 экспертов максимальных оценок, общее количество баллов составляло </w:t>
      </w:r>
      <w:r w:rsidR="005533DB">
        <w:rPr>
          <w:rFonts w:ascii="Times New Roman" w:hAnsi="Times New Roman" w:cs="Times New Roman"/>
          <w:sz w:val="28"/>
          <w:szCs w:val="28"/>
        </w:rPr>
        <w:t>300</w:t>
      </w:r>
      <w:r w:rsidRPr="0015683D">
        <w:rPr>
          <w:rFonts w:ascii="Times New Roman" w:hAnsi="Times New Roman" w:cs="Times New Roman"/>
          <w:sz w:val="28"/>
          <w:szCs w:val="28"/>
        </w:rPr>
        <w:t xml:space="preserve">. К сожалению, таких максимальных оценок не получила ни одна программа. </w:t>
      </w:r>
    </w:p>
    <w:p w:rsidR="001D035F" w:rsidRPr="0015683D" w:rsidRDefault="00E00C0A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5E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 из </w:t>
      </w:r>
      <w:r w:rsidR="005533DB">
        <w:rPr>
          <w:rFonts w:ascii="Times New Roman" w:hAnsi="Times New Roman" w:cs="Times New Roman"/>
          <w:sz w:val="28"/>
          <w:szCs w:val="28"/>
        </w:rPr>
        <w:t>26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 представленных (или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D035F" w:rsidRPr="0015683D">
        <w:rPr>
          <w:rFonts w:ascii="Times New Roman" w:hAnsi="Times New Roman" w:cs="Times New Roman"/>
          <w:sz w:val="28"/>
          <w:szCs w:val="28"/>
        </w:rPr>
        <w:t>% от общего количества представленных) получили небольшие и</w:t>
      </w:r>
      <w:r>
        <w:rPr>
          <w:rFonts w:ascii="Times New Roman" w:hAnsi="Times New Roman" w:cs="Times New Roman"/>
          <w:sz w:val="28"/>
          <w:szCs w:val="28"/>
        </w:rPr>
        <w:t>ли средние балльные оценки (от 6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0 до 150 баллов). Что говорит о том, что </w:t>
      </w:r>
      <w:r>
        <w:rPr>
          <w:rFonts w:ascii="Times New Roman" w:hAnsi="Times New Roman" w:cs="Times New Roman"/>
          <w:sz w:val="28"/>
          <w:szCs w:val="28"/>
        </w:rPr>
        <w:t>треть программ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 в части структуры, содержания и новизны недоработанные и слабые.</w:t>
      </w:r>
    </w:p>
    <w:p w:rsidR="001D035F" w:rsidRPr="0015683D" w:rsidRDefault="00E00C0A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программ (или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035F" w:rsidRPr="0015683D">
        <w:rPr>
          <w:rFonts w:ascii="Times New Roman" w:hAnsi="Times New Roman" w:cs="Times New Roman"/>
          <w:sz w:val="28"/>
          <w:szCs w:val="28"/>
        </w:rPr>
        <w:t>% от общего количества представленных), которые условно можно отнести к «лидерам» конкурса</w:t>
      </w:r>
      <w:r w:rsidR="0015683D" w:rsidRPr="0015683D">
        <w:rPr>
          <w:rFonts w:ascii="Times New Roman" w:hAnsi="Times New Roman" w:cs="Times New Roman"/>
          <w:sz w:val="28"/>
          <w:szCs w:val="28"/>
        </w:rPr>
        <w:t>,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 получили достаточно высокие оценки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200 баллов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35F" w:rsidRPr="0015683D" w:rsidRDefault="001D035F" w:rsidP="001568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Выводы: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 xml:space="preserve">В целом, следует отметить </w:t>
      </w:r>
      <w:r w:rsidR="00B1350D">
        <w:rPr>
          <w:rFonts w:ascii="Times New Roman" w:hAnsi="Times New Roman" w:cs="Times New Roman"/>
          <w:sz w:val="28"/>
          <w:szCs w:val="28"/>
        </w:rPr>
        <w:t>низкий</w:t>
      </w:r>
      <w:r w:rsidRPr="0015683D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B1350D">
        <w:rPr>
          <w:rFonts w:ascii="Times New Roman" w:hAnsi="Times New Roman" w:cs="Times New Roman"/>
          <w:sz w:val="28"/>
          <w:szCs w:val="28"/>
        </w:rPr>
        <w:t xml:space="preserve">трети </w:t>
      </w:r>
      <w:r w:rsidRPr="0015683D">
        <w:rPr>
          <w:rFonts w:ascii="Times New Roman" w:hAnsi="Times New Roman" w:cs="Times New Roman"/>
          <w:sz w:val="28"/>
          <w:szCs w:val="28"/>
        </w:rPr>
        <w:t>подготовленных социальных программ, так:</w:t>
      </w:r>
    </w:p>
    <w:p w:rsidR="001D035F" w:rsidRPr="0015683D" w:rsidRDefault="0015683D" w:rsidP="0015683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авторы программ, допуская ошибки при формулировании целей (задач) программ, неверно отражают ожидаемые результаты; </w:t>
      </w:r>
    </w:p>
    <w:p w:rsidR="001D035F" w:rsidRPr="0015683D" w:rsidRDefault="0015683D" w:rsidP="0015683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5F" w:rsidRPr="0015683D">
        <w:rPr>
          <w:rFonts w:ascii="Times New Roman" w:hAnsi="Times New Roman" w:cs="Times New Roman"/>
          <w:sz w:val="28"/>
          <w:szCs w:val="28"/>
        </w:rPr>
        <w:t xml:space="preserve">в отдельных конкурсных документах отсутствуют такие важные разделы, как кадровые ресурсы, обратная связь и др.; </w:t>
      </w:r>
    </w:p>
    <w:p w:rsidR="001D035F" w:rsidRPr="0015683D" w:rsidRDefault="0015683D" w:rsidP="0015683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5F" w:rsidRPr="0015683D">
        <w:rPr>
          <w:rFonts w:ascii="Times New Roman" w:hAnsi="Times New Roman" w:cs="Times New Roman"/>
          <w:sz w:val="28"/>
          <w:szCs w:val="28"/>
        </w:rPr>
        <w:t>зачастую в работах происходит совмещение понятий «социальная программа» и «социальный проект».</w:t>
      </w:r>
    </w:p>
    <w:p w:rsidR="001D035F" w:rsidRPr="0015683D" w:rsidRDefault="001D035F" w:rsidP="001568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D035F" w:rsidRPr="0015683D" w:rsidRDefault="001D035F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3D">
        <w:rPr>
          <w:rFonts w:ascii="Times New Roman" w:hAnsi="Times New Roman" w:cs="Times New Roman"/>
          <w:sz w:val="28"/>
          <w:szCs w:val="28"/>
        </w:rPr>
        <w:t>1.</w:t>
      </w:r>
      <w:r w:rsidR="0015683D" w:rsidRPr="0015683D">
        <w:rPr>
          <w:rFonts w:ascii="Times New Roman" w:hAnsi="Times New Roman" w:cs="Times New Roman"/>
          <w:sz w:val="28"/>
          <w:szCs w:val="28"/>
        </w:rPr>
        <w:t xml:space="preserve"> </w:t>
      </w:r>
      <w:r w:rsidRPr="0015683D">
        <w:rPr>
          <w:rFonts w:ascii="Times New Roman" w:hAnsi="Times New Roman" w:cs="Times New Roman"/>
          <w:sz w:val="28"/>
          <w:szCs w:val="28"/>
        </w:rPr>
        <w:t>Расширять тематику социальных программ</w:t>
      </w:r>
      <w:r w:rsidR="00B1350D">
        <w:rPr>
          <w:rFonts w:ascii="Times New Roman" w:hAnsi="Times New Roman" w:cs="Times New Roman"/>
          <w:sz w:val="28"/>
          <w:szCs w:val="28"/>
        </w:rPr>
        <w:t>.</w:t>
      </w:r>
    </w:p>
    <w:p w:rsidR="001D035F" w:rsidRPr="0015683D" w:rsidRDefault="00E00C0A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35F" w:rsidRPr="0015683D">
        <w:rPr>
          <w:rFonts w:ascii="Times New Roman" w:hAnsi="Times New Roman" w:cs="Times New Roman"/>
          <w:sz w:val="28"/>
          <w:szCs w:val="28"/>
        </w:rPr>
        <w:t>. Привлекать к разработке (реализации) программ общественные организации пенсионеров, молодёжные волонтёрские группы.</w:t>
      </w:r>
    </w:p>
    <w:p w:rsidR="001D035F" w:rsidRPr="0015683D" w:rsidRDefault="00E00C0A" w:rsidP="0015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35F" w:rsidRPr="0015683D">
        <w:rPr>
          <w:rFonts w:ascii="Times New Roman" w:hAnsi="Times New Roman" w:cs="Times New Roman"/>
          <w:sz w:val="28"/>
          <w:szCs w:val="28"/>
        </w:rPr>
        <w:t>. Принимать участие в обучающих семинарах по подготовке и разработке социальных программ.</w:t>
      </w:r>
    </w:p>
    <w:p w:rsidR="00415E29" w:rsidRDefault="001E57A9" w:rsidP="00B1350D">
      <w:pPr>
        <w:pStyle w:val="a3"/>
        <w:spacing w:line="276" w:lineRule="auto"/>
        <w:ind w:firstLine="567"/>
        <w:jc w:val="both"/>
        <w:rPr>
          <w:rStyle w:val="TimesNewRoman"/>
          <w:sz w:val="28"/>
          <w:szCs w:val="28"/>
        </w:rPr>
      </w:pPr>
      <w:r>
        <w:rPr>
          <w:rStyle w:val="TimesNewRoman"/>
          <w:sz w:val="28"/>
          <w:szCs w:val="28"/>
        </w:rPr>
        <w:t>Список п</w:t>
      </w:r>
      <w:r w:rsidR="00415E29">
        <w:rPr>
          <w:rStyle w:val="TimesNewRoman"/>
          <w:sz w:val="28"/>
          <w:szCs w:val="28"/>
        </w:rPr>
        <w:t>обеди</w:t>
      </w:r>
      <w:r>
        <w:rPr>
          <w:rStyle w:val="TimesNewRoman"/>
          <w:sz w:val="28"/>
          <w:szCs w:val="28"/>
        </w:rPr>
        <w:t>телей и призеров</w:t>
      </w:r>
      <w:r w:rsidR="00415E29">
        <w:rPr>
          <w:rStyle w:val="TimesNewRoman"/>
          <w:sz w:val="28"/>
          <w:szCs w:val="28"/>
        </w:rPr>
        <w:t xml:space="preserve"> Республиканского конкурса «Золотая осень» в Приложении №1</w:t>
      </w:r>
      <w:r w:rsidR="00DA2BC5" w:rsidRPr="00DA2BC5">
        <w:t xml:space="preserve"> </w:t>
      </w:r>
      <w:r>
        <w:rPr>
          <w:rStyle w:val="TimesNewRoman"/>
          <w:sz w:val="28"/>
          <w:szCs w:val="28"/>
        </w:rPr>
        <w:t xml:space="preserve">к Итогам </w:t>
      </w:r>
      <w:r w:rsidR="00DA2BC5" w:rsidRPr="00DA2BC5">
        <w:rPr>
          <w:rStyle w:val="TimesNewRoman"/>
          <w:sz w:val="28"/>
          <w:szCs w:val="28"/>
        </w:rPr>
        <w:t>Республиканского конкурса социальных программ «Золотая осень» на лучшую организацию реабилитационной работы с гражданами пожилого возраста и инвалидами в государственных учреждениях социального обслуживания граждан пожилого возраста и инвалидов, подведомственных Министерству труда, занятости и социальной защиты Республики Татарстан</w:t>
      </w:r>
      <w:r>
        <w:rPr>
          <w:rStyle w:val="TimesNewRoman"/>
          <w:sz w:val="28"/>
          <w:szCs w:val="28"/>
        </w:rPr>
        <w:t>.</w:t>
      </w:r>
    </w:p>
    <w:p w:rsidR="00415E29" w:rsidRDefault="00415E29">
      <w:pPr>
        <w:rPr>
          <w:rStyle w:val="TimesNewRoman"/>
          <w:rFonts w:eastAsia="Times New Roman"/>
          <w:sz w:val="28"/>
          <w:szCs w:val="28"/>
        </w:rPr>
      </w:pPr>
      <w:r>
        <w:rPr>
          <w:rStyle w:val="TimesNewRoman"/>
          <w:sz w:val="28"/>
          <w:szCs w:val="28"/>
        </w:rPr>
        <w:br w:type="page"/>
      </w:r>
    </w:p>
    <w:p w:rsidR="00DA2BC5" w:rsidRPr="00C215DB" w:rsidRDefault="00DA2BC5" w:rsidP="00C215DB">
      <w:pPr>
        <w:tabs>
          <w:tab w:val="left" w:pos="4111"/>
        </w:tabs>
        <w:ind w:left="5387"/>
        <w:jc w:val="right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C215DB">
        <w:rPr>
          <w:rFonts w:ascii="Times New Roman" w:eastAsia="Arial Unicode MS" w:hAnsi="Times New Roman" w:cs="Times New Roman"/>
          <w:sz w:val="28"/>
          <w:szCs w:val="28"/>
        </w:rPr>
        <w:t>Приложение № 1</w:t>
      </w:r>
      <w:r w:rsidRPr="00C215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E57A9" w:rsidRPr="001E57A9" w:rsidRDefault="001E57A9" w:rsidP="001E57A9">
      <w:pPr>
        <w:tabs>
          <w:tab w:val="left" w:pos="4111"/>
        </w:tabs>
        <w:ind w:left="5387"/>
        <w:jc w:val="both"/>
        <w:rPr>
          <w:shadow/>
          <w:sz w:val="28"/>
          <w:szCs w:val="28"/>
        </w:rPr>
      </w:pPr>
    </w:p>
    <w:p w:rsidR="00415E29" w:rsidRPr="001D67BE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По результатам рейтинговой оценки программ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415E29" w:rsidRPr="001D67BE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745BAA">
        <w:rPr>
          <w:rFonts w:ascii="Times New Roman" w:eastAsia="Arial Unicode MS" w:hAnsi="Times New Roman" w:cs="Times New Roman"/>
          <w:b/>
          <w:sz w:val="28"/>
          <w:szCs w:val="28"/>
        </w:rPr>
        <w:t>«Возраста у вдохновенья нет»:</w:t>
      </w:r>
    </w:p>
    <w:p w:rsidR="00415E29" w:rsidRPr="001E57A9" w:rsidRDefault="00415E29" w:rsidP="00415E29">
      <w:pPr>
        <w:pStyle w:val="a5"/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1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ГАУСО «Джалильский дом-интернат для престарелых и инвалидов» с программой «Другая реальность» (театротерапия),</w:t>
      </w:r>
    </w:p>
    <w:p w:rsidR="00415E29" w:rsidRPr="001E57A9" w:rsidRDefault="00415E29" w:rsidP="00415E29">
      <w:pPr>
        <w:pStyle w:val="a5"/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2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ГАУСО «Чистопольский психоневрологический интернат» с программой «Превратим свою жизнь в радугу» - программа творческого объединения «Радуга»,</w:t>
      </w:r>
    </w:p>
    <w:p w:rsidR="00415E29" w:rsidRPr="00745BAA" w:rsidRDefault="00415E29" w:rsidP="001E57A9">
      <w:pPr>
        <w:pStyle w:val="a5"/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3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ГАУСО «Елабужский психоневрологический интернат» с программой «Комплексная программа психолого-педагогической реабилитации лиц пожилого возраста и инвалидов «ФАБРИКА ХОББИ»;</w:t>
      </w:r>
    </w:p>
    <w:p w:rsidR="00415E29" w:rsidRPr="00745BAA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1D67BE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745BAA">
        <w:rPr>
          <w:rFonts w:ascii="Times New Roman" w:eastAsia="Arial Unicode MS" w:hAnsi="Times New Roman" w:cs="Times New Roman"/>
          <w:b/>
          <w:sz w:val="28"/>
          <w:szCs w:val="28"/>
        </w:rPr>
        <w:t>Здоровый образ жизни – основа долголетия»:</w:t>
      </w:r>
    </w:p>
    <w:p w:rsidR="00415E29" w:rsidRPr="00745BAA" w:rsidRDefault="00415E29" w:rsidP="00415E29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1 место</w:t>
      </w:r>
      <w:r w:rsidRPr="00745BAA">
        <w:rPr>
          <w:rFonts w:eastAsia="Arial Unicode MS"/>
          <w:sz w:val="28"/>
          <w:szCs w:val="28"/>
        </w:rPr>
        <w:t xml:space="preserve"> </w:t>
      </w:r>
      <w:r w:rsidRPr="00745BAA">
        <w:rPr>
          <w:rFonts w:ascii="Times New Roman" w:eastAsia="Arial Unicode MS" w:hAnsi="Times New Roman" w:cs="Times New Roman"/>
          <w:sz w:val="28"/>
          <w:szCs w:val="28"/>
        </w:rPr>
        <w:t xml:space="preserve">присуждается ГАУСО «Буинский дом-интернат для престарелых и инвалидов» МТЗ и СЗ РТ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 xml:space="preserve">с программой </w:t>
      </w:r>
      <w:r w:rsidRPr="00745BAA">
        <w:rPr>
          <w:rFonts w:ascii="Times New Roman" w:eastAsia="Arial Unicode MS" w:hAnsi="Times New Roman" w:cs="Times New Roman"/>
          <w:sz w:val="28"/>
          <w:szCs w:val="28"/>
        </w:rPr>
        <w:t>«Йога – мудрость золотого возраста»,</w:t>
      </w:r>
    </w:p>
    <w:p w:rsidR="00415E29" w:rsidRPr="001E57A9" w:rsidRDefault="00415E29" w:rsidP="00415E29">
      <w:pPr>
        <w:pStyle w:val="a5"/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2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ГАУСО «Тетюшский дом-интернат для престарелых и инвалидов» с программой «Мир на кончиках пальцев»,</w:t>
      </w:r>
    </w:p>
    <w:p w:rsidR="00415E29" w:rsidRPr="001E57A9" w:rsidRDefault="00415E29" w:rsidP="001E57A9">
      <w:pPr>
        <w:pStyle w:val="a5"/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3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ГАУСО «Бавлинский дом-интернат для престарелых и инвалидов» МТЗ и СЗ РТ с программой «Инновационная зона отдыха сенсорный сад: «Сады цветут, сердца отогревая»;</w:t>
      </w:r>
    </w:p>
    <w:p w:rsidR="00415E29" w:rsidRPr="00745BAA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1D67BE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745BAA">
        <w:rPr>
          <w:rFonts w:ascii="Times New Roman" w:eastAsia="Arial Unicode MS" w:hAnsi="Times New Roman" w:cs="Times New Roman"/>
          <w:b/>
          <w:sz w:val="28"/>
          <w:szCs w:val="28"/>
        </w:rPr>
        <w:t>Диалог поколений»:</w:t>
      </w:r>
    </w:p>
    <w:p w:rsidR="00415E29" w:rsidRPr="00745BAA" w:rsidRDefault="00415E29" w:rsidP="00415E29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1 место</w:t>
      </w:r>
      <w:r w:rsidRPr="00745BAA">
        <w:rPr>
          <w:rFonts w:eastAsia="Arial Unicode MS"/>
          <w:sz w:val="28"/>
          <w:szCs w:val="28"/>
        </w:rPr>
        <w:t xml:space="preserve"> </w:t>
      </w:r>
      <w:r w:rsidRPr="00745BAA">
        <w:rPr>
          <w:rFonts w:ascii="Times New Roman" w:eastAsia="Arial Unicode MS" w:hAnsi="Times New Roman" w:cs="Times New Roman"/>
          <w:sz w:val="28"/>
          <w:szCs w:val="28"/>
        </w:rPr>
        <w:t>присуждается ГАУСО «Елабужский дом-интернат для престарелых и инвалидов» с программой «100 добрых дел»,</w:t>
      </w:r>
    </w:p>
    <w:p w:rsidR="00415E29" w:rsidRPr="00C57805" w:rsidRDefault="00415E29" w:rsidP="00415E29">
      <w:pPr>
        <w:pStyle w:val="a5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2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ГАУСО «Азнакаевский дом-интернат для престарелых и инвалидов» с программой «Клич милосердия»,</w:t>
      </w:r>
    </w:p>
    <w:p w:rsidR="00415E29" w:rsidRPr="001E57A9" w:rsidRDefault="00415E29" w:rsidP="001E57A9">
      <w:pPr>
        <w:pStyle w:val="a5"/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3 место</w:t>
      </w:r>
      <w:r w:rsidRPr="001D67BE">
        <w:rPr>
          <w:rFonts w:eastAsia="Arial Unicode MS"/>
          <w:sz w:val="28"/>
          <w:szCs w:val="28"/>
        </w:rPr>
        <w:t xml:space="preserve"> </w:t>
      </w:r>
      <w:r w:rsidRPr="001E57A9">
        <w:rPr>
          <w:rFonts w:ascii="Times New Roman" w:eastAsia="Arial Unicode MS" w:hAnsi="Times New Roman" w:cs="Times New Roman"/>
          <w:sz w:val="28"/>
          <w:szCs w:val="28"/>
        </w:rPr>
        <w:t>присуждается ГБУ «Кайбицкий дом-интернат для престарелых и инвалидов» с программой «От сердца к сердцу»;</w:t>
      </w:r>
    </w:p>
    <w:p w:rsidR="00415E29" w:rsidRPr="001D67BE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745BAA">
        <w:rPr>
          <w:rFonts w:ascii="Times New Roman" w:eastAsia="Arial Unicode MS" w:hAnsi="Times New Roman" w:cs="Times New Roman"/>
          <w:b/>
          <w:sz w:val="28"/>
          <w:szCs w:val="28"/>
        </w:rPr>
        <w:t>«Современные возможности для старшего поколения»:</w:t>
      </w:r>
    </w:p>
    <w:p w:rsidR="00415E29" w:rsidRDefault="00415E29" w:rsidP="001E57A9">
      <w:pPr>
        <w:spacing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E57A9">
        <w:rPr>
          <w:rFonts w:ascii="Times New Roman" w:eastAsia="Arial Unicode MS" w:hAnsi="Times New Roman" w:cs="Times New Roman"/>
          <w:b/>
          <w:sz w:val="28"/>
          <w:szCs w:val="28"/>
        </w:rPr>
        <w:t>1 место</w:t>
      </w:r>
      <w:r w:rsidRPr="00745BAA">
        <w:rPr>
          <w:rFonts w:eastAsia="Arial Unicode MS"/>
          <w:sz w:val="28"/>
          <w:szCs w:val="28"/>
        </w:rPr>
        <w:t xml:space="preserve"> </w:t>
      </w:r>
      <w:r w:rsidRPr="00745BAA">
        <w:rPr>
          <w:rFonts w:ascii="Times New Roman" w:eastAsia="Arial Unicode MS" w:hAnsi="Times New Roman" w:cs="Times New Roman"/>
          <w:sz w:val="28"/>
          <w:szCs w:val="28"/>
        </w:rPr>
        <w:t>присуждается ГАУСО «Мамадышский дом-интернат для престарелых и инвалидов» с программой «Компьютеру все возрасты покорны»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5E29" w:rsidRDefault="00415E29" w:rsidP="00415E29">
      <w:pPr>
        <w:pStyle w:val="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460BC">
        <w:rPr>
          <w:rFonts w:ascii="Times New Roman" w:hAnsi="Times New Roman"/>
          <w:b/>
          <w:sz w:val="28"/>
          <w:szCs w:val="28"/>
        </w:rPr>
        <w:t>Специальные призы</w:t>
      </w:r>
      <w:r>
        <w:rPr>
          <w:rFonts w:ascii="Times New Roman" w:hAnsi="Times New Roman"/>
          <w:b/>
          <w:sz w:val="28"/>
          <w:szCs w:val="28"/>
        </w:rPr>
        <w:t>:</w:t>
      </w:r>
      <w:r w:rsidRPr="002460BC">
        <w:rPr>
          <w:rFonts w:ascii="Times New Roman" w:hAnsi="Times New Roman"/>
          <w:b/>
          <w:sz w:val="28"/>
          <w:szCs w:val="28"/>
        </w:rPr>
        <w:t xml:space="preserve"> </w:t>
      </w:r>
    </w:p>
    <w:p w:rsidR="00415E29" w:rsidRPr="0014247D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247D">
        <w:rPr>
          <w:rFonts w:ascii="Times New Roman" w:eastAsia="Arial Unicode MS" w:hAnsi="Times New Roman" w:cs="Times New Roman"/>
          <w:sz w:val="28"/>
          <w:szCs w:val="28"/>
        </w:rPr>
        <w:t>ГАУСО «Чистопольский дом-интернат для престарелых и инвалидов «Юлдаш» МТЗ и СЗ РТ с программой «Ритмы танца»,</w:t>
      </w:r>
    </w:p>
    <w:p w:rsidR="00415E29" w:rsidRPr="001D67BE" w:rsidRDefault="00415E29" w:rsidP="00415E2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247D">
        <w:rPr>
          <w:rFonts w:ascii="Times New Roman" w:eastAsia="Arial Unicode MS" w:hAnsi="Times New Roman" w:cs="Times New Roman"/>
          <w:sz w:val="28"/>
          <w:szCs w:val="28"/>
        </w:rPr>
        <w:t xml:space="preserve">ГАУСО «Верхнеуслонский дом-интернат для престарелых и инвалидов» с программой «Здоровье в единении с природой». </w:t>
      </w:r>
    </w:p>
    <w:p w:rsidR="00415E29" w:rsidRPr="0015683D" w:rsidRDefault="00415E29" w:rsidP="00415E29">
      <w:pPr>
        <w:pStyle w:val="a3"/>
        <w:spacing w:line="276" w:lineRule="auto"/>
        <w:ind w:firstLine="567"/>
        <w:jc w:val="right"/>
        <w:rPr>
          <w:sz w:val="28"/>
          <w:szCs w:val="28"/>
        </w:rPr>
      </w:pPr>
    </w:p>
    <w:sectPr w:rsidR="00415E29" w:rsidRPr="0015683D" w:rsidSect="00530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17" w:rsidRDefault="00455617" w:rsidP="00530083">
      <w:pPr>
        <w:spacing w:after="0" w:line="240" w:lineRule="auto"/>
      </w:pPr>
      <w:r>
        <w:separator/>
      </w:r>
    </w:p>
  </w:endnote>
  <w:endnote w:type="continuationSeparator" w:id="0">
    <w:p w:rsidR="00455617" w:rsidRDefault="00455617" w:rsidP="0053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83" w:rsidRDefault="005300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66126"/>
      <w:docPartObj>
        <w:docPartGallery w:val="Page Numbers (Bottom of Page)"/>
        <w:docPartUnique/>
      </w:docPartObj>
    </w:sdtPr>
    <w:sdtEndPr/>
    <w:sdtContent>
      <w:p w:rsidR="00530083" w:rsidRDefault="00C215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0083" w:rsidRDefault="005300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83" w:rsidRDefault="005300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17" w:rsidRDefault="00455617" w:rsidP="00530083">
      <w:pPr>
        <w:spacing w:after="0" w:line="240" w:lineRule="auto"/>
      </w:pPr>
      <w:r>
        <w:separator/>
      </w:r>
    </w:p>
  </w:footnote>
  <w:footnote w:type="continuationSeparator" w:id="0">
    <w:p w:rsidR="00455617" w:rsidRDefault="00455617" w:rsidP="0053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83" w:rsidRDefault="005300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83" w:rsidRDefault="005300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83" w:rsidRDefault="005300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FCB"/>
    <w:multiLevelType w:val="hybridMultilevel"/>
    <w:tmpl w:val="D3167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6F7A0A"/>
    <w:multiLevelType w:val="hybridMultilevel"/>
    <w:tmpl w:val="8222F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35F"/>
    <w:rsid w:val="00076071"/>
    <w:rsid w:val="0015683D"/>
    <w:rsid w:val="001D035F"/>
    <w:rsid w:val="001E57A9"/>
    <w:rsid w:val="0020168E"/>
    <w:rsid w:val="00415E29"/>
    <w:rsid w:val="00455617"/>
    <w:rsid w:val="00530083"/>
    <w:rsid w:val="005533DB"/>
    <w:rsid w:val="005C348E"/>
    <w:rsid w:val="00646341"/>
    <w:rsid w:val="00690BCD"/>
    <w:rsid w:val="007025B7"/>
    <w:rsid w:val="008D565A"/>
    <w:rsid w:val="0090646F"/>
    <w:rsid w:val="00B1350D"/>
    <w:rsid w:val="00B91D55"/>
    <w:rsid w:val="00C215DB"/>
    <w:rsid w:val="00D1105D"/>
    <w:rsid w:val="00DA2BC5"/>
    <w:rsid w:val="00E00C0A"/>
    <w:rsid w:val="00E027CD"/>
    <w:rsid w:val="00E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2F5A"/>
  <w15:docId w15:val="{C49A511C-C1C5-4DC8-9354-82B9738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0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D035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Основной текст (6)_"/>
    <w:link w:val="60"/>
    <w:uiPriority w:val="99"/>
    <w:locked/>
    <w:rsid w:val="001D035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035F"/>
    <w:pPr>
      <w:shd w:val="clear" w:color="auto" w:fill="FFFFFF"/>
      <w:spacing w:after="0" w:line="300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TimesNewRoman">
    <w:name w:val="Основной текст + Times New Roman"/>
    <w:aliases w:val="11,5 pt"/>
    <w:uiPriority w:val="99"/>
    <w:rsid w:val="001D035F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imesNewRoman2">
    <w:name w:val="Основной текст + Times New Roman2"/>
    <w:aliases w:val="11 pt,Полужирный,Интервал 0 pt"/>
    <w:uiPriority w:val="99"/>
    <w:rsid w:val="001D035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1">
    <w:name w:val="Основной текст + Times New Roman1"/>
    <w:aliases w:val="13 pt,Курсив"/>
    <w:uiPriority w:val="99"/>
    <w:rsid w:val="001D035F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3">
    <w:name w:val="c3"/>
    <w:basedOn w:val="a0"/>
    <w:rsid w:val="001D035F"/>
  </w:style>
  <w:style w:type="paragraph" w:styleId="a5">
    <w:name w:val="List Paragraph"/>
    <w:basedOn w:val="a"/>
    <w:uiPriority w:val="34"/>
    <w:qFormat/>
    <w:rsid w:val="001568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3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083"/>
  </w:style>
  <w:style w:type="paragraph" w:styleId="a8">
    <w:name w:val="footer"/>
    <w:basedOn w:val="a"/>
    <w:link w:val="a9"/>
    <w:uiPriority w:val="99"/>
    <w:unhideWhenUsed/>
    <w:rsid w:val="0053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083"/>
  </w:style>
  <w:style w:type="character" w:styleId="aa">
    <w:name w:val="Hyperlink"/>
    <w:rsid w:val="00690B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350D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415E29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0096-2BEF-47D4-8D4C-7BC4491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ПК_ИванИванович</dc:creator>
  <cp:keywords/>
  <dc:description/>
  <cp:lastModifiedBy>Пользователь</cp:lastModifiedBy>
  <cp:revision>6</cp:revision>
  <cp:lastPrinted>2019-09-12T13:56:00Z</cp:lastPrinted>
  <dcterms:created xsi:type="dcterms:W3CDTF">2016-09-21T13:46:00Z</dcterms:created>
  <dcterms:modified xsi:type="dcterms:W3CDTF">2019-09-12T14:02:00Z</dcterms:modified>
</cp:coreProperties>
</file>